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7903D5">
        <w:rPr>
          <w:b/>
        </w:rPr>
        <w:t>3</w:t>
      </w:r>
      <w:r w:rsidR="00AD6E95">
        <w:rPr>
          <w:b/>
        </w:rPr>
        <w:t>2</w:t>
      </w:r>
      <w:r w:rsidRPr="00413154">
        <w:rPr>
          <w:b/>
        </w:rPr>
        <w:t>/201</w:t>
      </w:r>
      <w:r w:rsidR="007903D5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AD6E95">
      <w:pPr>
        <w:spacing w:line="360" w:lineRule="auto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7903D5">
        <w:t>3</w:t>
      </w:r>
      <w:r w:rsidR="00AD6E95">
        <w:t>2</w:t>
      </w:r>
      <w:r w:rsidR="00421A13" w:rsidRPr="00413154">
        <w:t>/201</w:t>
      </w:r>
      <w:r w:rsidR="007903D5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7903D5">
        <w:t xml:space="preserve"> </w:t>
      </w:r>
      <w:r w:rsidR="00AD6E95" w:rsidRPr="00CB6F9D">
        <w:t xml:space="preserve">contratação de Empresa de Engenharia para execução de serviços de reconstrução/revitalização do muro em alvenaria/ placa em concreto armado/gradil, proteção em concertina, com pintura e logomarca da COSANPA, além da instalação de revitalizações de portões, no Setor Esperanto, da UN-NORTE/UETE, localizado na passagem Santa Rita/ Rua Esperanto/ canal água cristal, bairro: </w:t>
      </w:r>
      <w:proofErr w:type="spellStart"/>
      <w:r w:rsidR="00AD6E95" w:rsidRPr="00CB6F9D">
        <w:t>Marambaia</w:t>
      </w:r>
      <w:proofErr w:type="spellEnd"/>
      <w:r w:rsidR="00AD6E95" w:rsidRPr="00CB6F9D">
        <w:t xml:space="preserve">, em Belém, Estado do Pará. Conforme </w:t>
      </w:r>
      <w:r w:rsidR="00AD6E95" w:rsidRPr="00AD6E95">
        <w:t>Termo de Referência Nº DPL/06/2016</w:t>
      </w:r>
      <w:r w:rsidR="00AD6E95" w:rsidRPr="00CB6F9D">
        <w:rPr>
          <w:b/>
        </w:rPr>
        <w:t xml:space="preserve"> </w:t>
      </w:r>
      <w:r w:rsidR="00AD6E95" w:rsidRPr="00CB6F9D">
        <w:t>(Anexo I)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7903D5">
        <w:t xml:space="preserve"> </w:t>
      </w:r>
      <w:r w:rsidR="00AD6E95">
        <w:rPr>
          <w:b/>
          <w:sz w:val="26"/>
          <w:szCs w:val="26"/>
        </w:rPr>
        <w:t xml:space="preserve">A + E ARQUITETURA </w:t>
      </w:r>
      <w:r w:rsidR="00A114FB">
        <w:rPr>
          <w:b/>
          <w:sz w:val="26"/>
          <w:szCs w:val="26"/>
        </w:rPr>
        <w:t>&amp; ENGENHARIA EIRELE – ME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AD6E95">
      <w:pPr>
        <w:spacing w:line="360" w:lineRule="auto"/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7903D5" w:rsidP="0040408D">
      <w:pPr>
        <w:ind w:firstLine="1418"/>
        <w:jc w:val="both"/>
      </w:pPr>
      <w:r>
        <w:t>Belém - PA, 02</w:t>
      </w:r>
      <w:r w:rsidR="00087DBF" w:rsidRPr="00413154">
        <w:t xml:space="preserve"> de </w:t>
      </w:r>
      <w:r w:rsidR="00A114FB">
        <w:t xml:space="preserve">setembro </w:t>
      </w:r>
      <w:r w:rsidR="0040408D" w:rsidRPr="00413154">
        <w:t>de 201</w:t>
      </w:r>
      <w:r w:rsidR="00530B7A">
        <w:t>6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Default="0040408D" w:rsidP="0040408D">
      <w:pPr>
        <w:jc w:val="center"/>
      </w:pPr>
    </w:p>
    <w:p w:rsidR="00A114FB" w:rsidRPr="00413154" w:rsidRDefault="00A114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FB" w:rsidRDefault="00A114FB">
      <w:r>
        <w:separator/>
      </w:r>
    </w:p>
  </w:endnote>
  <w:endnote w:type="continuationSeparator" w:id="1">
    <w:p w:rsidR="00A114FB" w:rsidRDefault="00A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FB" w:rsidRDefault="00A114FB">
      <w:r>
        <w:separator/>
      </w:r>
    </w:p>
  </w:footnote>
  <w:footnote w:type="continuationSeparator" w:id="1">
    <w:p w:rsidR="00A114FB" w:rsidRDefault="00A1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FB" w:rsidRDefault="00A114FB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4FB" w:rsidRDefault="00A114FB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A114FB" w:rsidRPr="003072D8" w:rsidRDefault="00A114FB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114FB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6E95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45253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F04E8-76E1-4957-9DB8-8B0F62D8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14294-8</cp:lastModifiedBy>
  <cp:revision>4</cp:revision>
  <cp:lastPrinted>2016-09-02T13:16:00Z</cp:lastPrinted>
  <dcterms:created xsi:type="dcterms:W3CDTF">2016-08-31T19:10:00Z</dcterms:created>
  <dcterms:modified xsi:type="dcterms:W3CDTF">2016-09-02T13:23:00Z</dcterms:modified>
</cp:coreProperties>
</file>